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6E" w:rsidRDefault="00B05A6E" w:rsidP="00B05A6E">
      <w:pPr>
        <w:rPr>
          <w:rFonts w:hint="eastAsia"/>
          <w:b/>
          <w:sz w:val="32"/>
          <w:szCs w:val="32"/>
          <w:u w:val="single"/>
        </w:rPr>
      </w:pPr>
      <w:r>
        <w:rPr>
          <w:b/>
          <w:bCs/>
          <w:sz w:val="32"/>
          <w:szCs w:val="32"/>
        </w:rPr>
        <w:t>附件</w:t>
      </w:r>
      <w:r>
        <w:rPr>
          <w:rFonts w:hint="eastAsia"/>
          <w:b/>
          <w:bCs/>
          <w:sz w:val="32"/>
          <w:szCs w:val="32"/>
        </w:rPr>
        <w:t>5</w:t>
      </w:r>
    </w:p>
    <w:p w:rsidR="00B05A6E" w:rsidRDefault="00B05A6E" w:rsidP="00B05A6E">
      <w:pPr>
        <w:spacing w:line="600" w:lineRule="exact"/>
        <w:jc w:val="center"/>
        <w:rPr>
          <w:b/>
          <w:bCs/>
          <w:sz w:val="32"/>
          <w:szCs w:val="32"/>
        </w:rPr>
      </w:pPr>
      <w:r>
        <w:rPr>
          <w:rFonts w:hint="eastAsia"/>
          <w:b/>
          <w:bCs/>
          <w:sz w:val="32"/>
          <w:szCs w:val="32"/>
        </w:rPr>
        <w:t>2022</w:t>
      </w:r>
      <w:r>
        <w:rPr>
          <w:rFonts w:hint="eastAsia"/>
          <w:b/>
          <w:bCs/>
          <w:sz w:val="32"/>
          <w:szCs w:val="32"/>
        </w:rPr>
        <w:t>年食品检验领域能力验证作业指导书</w:t>
      </w:r>
    </w:p>
    <w:p w:rsidR="00B05A6E" w:rsidRDefault="00B05A6E" w:rsidP="00B05A6E">
      <w:pPr>
        <w:spacing w:line="520" w:lineRule="exact"/>
        <w:rPr>
          <w:sz w:val="28"/>
          <w:szCs w:val="28"/>
        </w:rPr>
      </w:pPr>
    </w:p>
    <w:p w:rsidR="00B05A6E" w:rsidRDefault="00B05A6E" w:rsidP="00B05A6E">
      <w:pPr>
        <w:spacing w:line="520" w:lineRule="exact"/>
        <w:rPr>
          <w:sz w:val="28"/>
          <w:szCs w:val="28"/>
        </w:rPr>
      </w:pPr>
      <w:r>
        <w:rPr>
          <w:sz w:val="28"/>
          <w:szCs w:val="28"/>
        </w:rPr>
        <w:t>各</w:t>
      </w:r>
      <w:r>
        <w:rPr>
          <w:rFonts w:hint="eastAsia"/>
          <w:sz w:val="28"/>
          <w:szCs w:val="28"/>
        </w:rPr>
        <w:t>能力验证参试</w:t>
      </w:r>
      <w:r>
        <w:rPr>
          <w:sz w:val="28"/>
          <w:szCs w:val="28"/>
        </w:rPr>
        <w:t>机构：</w:t>
      </w:r>
    </w:p>
    <w:p w:rsidR="00B05A6E" w:rsidRDefault="00B05A6E" w:rsidP="00B05A6E">
      <w:pPr>
        <w:spacing w:line="520" w:lineRule="exact"/>
        <w:ind w:firstLineChars="200" w:firstLine="560"/>
        <w:rPr>
          <w:sz w:val="28"/>
          <w:szCs w:val="28"/>
        </w:rPr>
      </w:pPr>
      <w:r>
        <w:rPr>
          <w:sz w:val="28"/>
          <w:szCs w:val="28"/>
        </w:rPr>
        <w:t>贵机构的</w:t>
      </w:r>
      <w:r>
        <w:rPr>
          <w:rFonts w:hint="eastAsia"/>
          <w:sz w:val="28"/>
          <w:szCs w:val="28"/>
        </w:rPr>
        <w:t>参试</w:t>
      </w:r>
      <w:r>
        <w:rPr>
          <w:sz w:val="28"/>
          <w:szCs w:val="28"/>
        </w:rPr>
        <w:t>代码</w:t>
      </w:r>
      <w:r>
        <w:rPr>
          <w:rFonts w:hint="eastAsia"/>
          <w:sz w:val="28"/>
          <w:szCs w:val="28"/>
        </w:rPr>
        <w:t>请见样品盛装袋</w:t>
      </w:r>
      <w:r>
        <w:rPr>
          <w:sz w:val="28"/>
          <w:szCs w:val="28"/>
        </w:rPr>
        <w:t>，</w:t>
      </w:r>
      <w:r>
        <w:rPr>
          <w:rFonts w:hint="eastAsia"/>
          <w:sz w:val="28"/>
          <w:szCs w:val="28"/>
        </w:rPr>
        <w:t>该代码为本次能力验证中机构的唯一代号</w:t>
      </w:r>
      <w:r>
        <w:rPr>
          <w:sz w:val="28"/>
          <w:szCs w:val="28"/>
        </w:rPr>
        <w:t>。贵</w:t>
      </w:r>
      <w:r>
        <w:rPr>
          <w:rFonts w:hint="eastAsia"/>
          <w:sz w:val="28"/>
          <w:szCs w:val="28"/>
        </w:rPr>
        <w:t>机构能力验证样品的</w:t>
      </w:r>
      <w:r>
        <w:rPr>
          <w:sz w:val="28"/>
          <w:szCs w:val="28"/>
        </w:rPr>
        <w:t>编号</w:t>
      </w:r>
      <w:r>
        <w:rPr>
          <w:rFonts w:hint="eastAsia"/>
          <w:sz w:val="28"/>
          <w:szCs w:val="28"/>
        </w:rPr>
        <w:t>见样品包装</w:t>
      </w:r>
      <w:r>
        <w:rPr>
          <w:sz w:val="28"/>
          <w:szCs w:val="28"/>
        </w:rPr>
        <w:t>。</w:t>
      </w:r>
    </w:p>
    <w:p w:rsidR="00B05A6E" w:rsidRDefault="00B05A6E" w:rsidP="00B05A6E">
      <w:pPr>
        <w:spacing w:line="520" w:lineRule="exact"/>
        <w:ind w:firstLineChars="212" w:firstLine="594"/>
        <w:rPr>
          <w:sz w:val="28"/>
          <w:szCs w:val="28"/>
        </w:rPr>
      </w:pPr>
      <w:r>
        <w:rPr>
          <w:sz w:val="28"/>
          <w:szCs w:val="28"/>
        </w:rPr>
        <w:t>为确保此次能力验证工作的顺利实施，请仔细阅读以下说明：</w:t>
      </w:r>
    </w:p>
    <w:p w:rsidR="00B05A6E" w:rsidRDefault="00B05A6E" w:rsidP="00B05A6E">
      <w:pPr>
        <w:spacing w:line="520" w:lineRule="exact"/>
        <w:ind w:firstLineChars="200" w:firstLine="560"/>
        <w:rPr>
          <w:sz w:val="28"/>
          <w:szCs w:val="28"/>
        </w:rPr>
      </w:pPr>
      <w:r>
        <w:rPr>
          <w:sz w:val="28"/>
          <w:szCs w:val="28"/>
        </w:rPr>
        <w:t>1</w:t>
      </w:r>
      <w:r>
        <w:rPr>
          <w:rFonts w:hint="eastAsia"/>
          <w:sz w:val="28"/>
          <w:szCs w:val="28"/>
        </w:rPr>
        <w:t xml:space="preserve"> </w:t>
      </w:r>
      <w:r>
        <w:rPr>
          <w:sz w:val="28"/>
          <w:szCs w:val="28"/>
        </w:rPr>
        <w:t>样品说明</w:t>
      </w:r>
    </w:p>
    <w:p w:rsidR="00B05A6E" w:rsidRDefault="00B05A6E" w:rsidP="00B05A6E">
      <w:pPr>
        <w:spacing w:line="520" w:lineRule="exact"/>
        <w:ind w:firstLineChars="200" w:firstLine="560"/>
        <w:rPr>
          <w:rFonts w:hint="eastAsia"/>
          <w:sz w:val="28"/>
          <w:szCs w:val="28"/>
        </w:rPr>
      </w:pPr>
      <w:r>
        <w:rPr>
          <w:sz w:val="28"/>
          <w:szCs w:val="28"/>
        </w:rPr>
        <w:t>1.1</w:t>
      </w:r>
      <w:r>
        <w:rPr>
          <w:sz w:val="28"/>
          <w:szCs w:val="28"/>
        </w:rPr>
        <w:t>本次能力验证计划</w:t>
      </w:r>
      <w:r>
        <w:rPr>
          <w:rFonts w:hint="eastAsia"/>
          <w:sz w:val="28"/>
          <w:szCs w:val="28"/>
        </w:rPr>
        <w:t>共</w:t>
      </w:r>
      <w:r>
        <w:rPr>
          <w:rFonts w:hint="eastAsia"/>
          <w:sz w:val="28"/>
          <w:szCs w:val="28"/>
        </w:rPr>
        <w:t>2</w:t>
      </w:r>
      <w:r>
        <w:rPr>
          <w:rFonts w:hint="eastAsia"/>
          <w:sz w:val="28"/>
          <w:szCs w:val="28"/>
        </w:rPr>
        <w:t>瓶</w:t>
      </w:r>
      <w:r>
        <w:rPr>
          <w:sz w:val="28"/>
          <w:szCs w:val="28"/>
        </w:rPr>
        <w:t>（</w:t>
      </w:r>
      <w:r>
        <w:rPr>
          <w:rFonts w:hint="eastAsia"/>
          <w:sz w:val="28"/>
          <w:szCs w:val="28"/>
        </w:rPr>
        <w:t>每瓶</w:t>
      </w:r>
      <w:r>
        <w:rPr>
          <w:sz w:val="28"/>
          <w:szCs w:val="28"/>
        </w:rPr>
        <w:t>样品量约</w:t>
      </w:r>
      <w:r>
        <w:rPr>
          <w:rFonts w:hint="eastAsia"/>
          <w:sz w:val="28"/>
          <w:szCs w:val="28"/>
        </w:rPr>
        <w:t>1</w:t>
      </w:r>
      <w:r>
        <w:rPr>
          <w:sz w:val="28"/>
          <w:szCs w:val="28"/>
        </w:rPr>
        <w:t>5</w:t>
      </w:r>
      <w:r>
        <w:rPr>
          <w:rFonts w:hint="eastAsia"/>
          <w:sz w:val="28"/>
          <w:szCs w:val="28"/>
        </w:rPr>
        <w:t>g</w:t>
      </w:r>
      <w:r>
        <w:rPr>
          <w:sz w:val="28"/>
          <w:szCs w:val="28"/>
        </w:rPr>
        <w:t>），</w:t>
      </w:r>
      <w:r>
        <w:rPr>
          <w:rFonts w:hint="eastAsia"/>
          <w:sz w:val="28"/>
          <w:szCs w:val="28"/>
        </w:rPr>
        <w:t>目标含量范围为（</w:t>
      </w:r>
      <w:r>
        <w:rPr>
          <w:rFonts w:hint="eastAsia"/>
          <w:sz w:val="28"/>
          <w:szCs w:val="28"/>
        </w:rPr>
        <w:t>0-5</w:t>
      </w:r>
      <w:r>
        <w:rPr>
          <w:rFonts w:hint="eastAsia"/>
          <w:sz w:val="28"/>
          <w:szCs w:val="28"/>
        </w:rPr>
        <w:t>）</w:t>
      </w:r>
      <w:r>
        <w:rPr>
          <w:rFonts w:hint="eastAsia"/>
          <w:sz w:val="28"/>
          <w:szCs w:val="28"/>
        </w:rPr>
        <w:t>g/kg</w:t>
      </w:r>
      <w:r>
        <w:rPr>
          <w:rFonts w:hint="eastAsia"/>
          <w:sz w:val="28"/>
          <w:szCs w:val="28"/>
        </w:rPr>
        <w:t>。</w:t>
      </w:r>
      <w:r>
        <w:rPr>
          <w:sz w:val="28"/>
          <w:szCs w:val="28"/>
        </w:rPr>
        <w:t>样品采用</w:t>
      </w:r>
      <w:r>
        <w:rPr>
          <w:rFonts w:hint="eastAsia"/>
          <w:sz w:val="28"/>
          <w:szCs w:val="28"/>
        </w:rPr>
        <w:t>塑料瓶</w:t>
      </w:r>
      <w:r>
        <w:rPr>
          <w:sz w:val="28"/>
          <w:szCs w:val="28"/>
        </w:rPr>
        <w:t>封装保存。验证项目是</w:t>
      </w:r>
      <w:r>
        <w:rPr>
          <w:rFonts w:hint="eastAsia"/>
          <w:sz w:val="28"/>
          <w:szCs w:val="28"/>
        </w:rPr>
        <w:t>脱氢乙酸，</w:t>
      </w:r>
      <w:r>
        <w:rPr>
          <w:sz w:val="28"/>
          <w:szCs w:val="28"/>
        </w:rPr>
        <w:t>样品基体为</w:t>
      </w:r>
      <w:r>
        <w:rPr>
          <w:rFonts w:hint="eastAsia"/>
          <w:sz w:val="28"/>
          <w:szCs w:val="28"/>
        </w:rPr>
        <w:t>糕点</w:t>
      </w:r>
      <w:r>
        <w:rPr>
          <w:sz w:val="28"/>
          <w:szCs w:val="28"/>
        </w:rPr>
        <w:t>。</w:t>
      </w:r>
      <w:r>
        <w:rPr>
          <w:rFonts w:hint="eastAsia"/>
          <w:sz w:val="28"/>
          <w:szCs w:val="28"/>
        </w:rPr>
        <w:t>请分别检验并报告结果。</w:t>
      </w:r>
    </w:p>
    <w:p w:rsidR="00B05A6E" w:rsidRDefault="00B05A6E" w:rsidP="00B05A6E">
      <w:pPr>
        <w:spacing w:line="520" w:lineRule="exact"/>
        <w:ind w:firstLineChars="200" w:firstLine="560"/>
        <w:rPr>
          <w:rFonts w:hint="eastAsia"/>
          <w:sz w:val="28"/>
          <w:szCs w:val="28"/>
        </w:rPr>
      </w:pPr>
      <w:r>
        <w:rPr>
          <w:sz w:val="28"/>
          <w:szCs w:val="28"/>
        </w:rPr>
        <w:t>1.2</w:t>
      </w:r>
      <w:r>
        <w:rPr>
          <w:sz w:val="28"/>
          <w:szCs w:val="28"/>
        </w:rPr>
        <w:t>各机构在收到样品后，应于清洁阴凉处保存，使用前应恒温至</w:t>
      </w:r>
      <w:r>
        <w:rPr>
          <w:rFonts w:hint="eastAsia"/>
          <w:sz w:val="28"/>
          <w:szCs w:val="28"/>
        </w:rPr>
        <w:t>室温并</w:t>
      </w:r>
      <w:r>
        <w:rPr>
          <w:sz w:val="28"/>
          <w:szCs w:val="28"/>
        </w:rPr>
        <w:t>摇匀，样品打开后</w:t>
      </w:r>
      <w:r>
        <w:rPr>
          <w:rFonts w:hint="eastAsia"/>
          <w:sz w:val="28"/>
          <w:szCs w:val="28"/>
        </w:rPr>
        <w:t>应</w:t>
      </w:r>
      <w:r>
        <w:rPr>
          <w:sz w:val="28"/>
          <w:szCs w:val="28"/>
        </w:rPr>
        <w:t>一次性使用，使用过程中应严格防止玷污。</w:t>
      </w:r>
    </w:p>
    <w:p w:rsidR="00B05A6E" w:rsidRDefault="00B05A6E" w:rsidP="00B05A6E">
      <w:pPr>
        <w:spacing w:line="520" w:lineRule="exact"/>
        <w:ind w:firstLineChars="200" w:firstLine="560"/>
        <w:rPr>
          <w:sz w:val="28"/>
          <w:szCs w:val="28"/>
        </w:rPr>
      </w:pPr>
      <w:r>
        <w:rPr>
          <w:sz w:val="28"/>
          <w:szCs w:val="28"/>
        </w:rPr>
        <w:t>2</w:t>
      </w:r>
      <w:r>
        <w:rPr>
          <w:rFonts w:hint="eastAsia"/>
          <w:sz w:val="28"/>
          <w:szCs w:val="28"/>
        </w:rPr>
        <w:t xml:space="preserve"> </w:t>
      </w:r>
      <w:r>
        <w:rPr>
          <w:sz w:val="28"/>
          <w:szCs w:val="28"/>
        </w:rPr>
        <w:t>检测方法说明</w:t>
      </w:r>
    </w:p>
    <w:p w:rsidR="00B05A6E" w:rsidRDefault="00B05A6E" w:rsidP="00B05A6E">
      <w:pPr>
        <w:spacing w:line="520" w:lineRule="exact"/>
        <w:ind w:firstLineChars="200" w:firstLine="560"/>
        <w:rPr>
          <w:sz w:val="28"/>
          <w:szCs w:val="28"/>
        </w:rPr>
      </w:pPr>
      <w:r>
        <w:rPr>
          <w:rFonts w:hint="eastAsia"/>
          <w:sz w:val="28"/>
          <w:szCs w:val="28"/>
        </w:rPr>
        <w:t>2.1</w:t>
      </w:r>
      <w:r>
        <w:rPr>
          <w:rFonts w:hint="eastAsia"/>
          <w:sz w:val="28"/>
          <w:szCs w:val="28"/>
        </w:rPr>
        <w:t>脱氢乙酸推荐检验方法为：</w:t>
      </w:r>
    </w:p>
    <w:p w:rsidR="00B05A6E" w:rsidRDefault="00B05A6E" w:rsidP="00B05A6E">
      <w:pPr>
        <w:spacing w:line="520" w:lineRule="exact"/>
        <w:ind w:firstLineChars="200" w:firstLine="560"/>
        <w:rPr>
          <w:rFonts w:hint="eastAsia"/>
          <w:sz w:val="28"/>
          <w:szCs w:val="28"/>
        </w:rPr>
      </w:pPr>
      <w:r>
        <w:rPr>
          <w:rFonts w:hint="eastAsia"/>
          <w:sz w:val="28"/>
          <w:szCs w:val="28"/>
        </w:rPr>
        <w:t>GB 5009.121-2016</w:t>
      </w:r>
      <w:r>
        <w:rPr>
          <w:rFonts w:hint="eastAsia"/>
          <w:sz w:val="28"/>
          <w:szCs w:val="28"/>
        </w:rPr>
        <w:t>《食品安全国家标准</w:t>
      </w:r>
      <w:r>
        <w:rPr>
          <w:rFonts w:hint="eastAsia"/>
          <w:sz w:val="28"/>
          <w:szCs w:val="28"/>
        </w:rPr>
        <w:t xml:space="preserve"> </w:t>
      </w:r>
      <w:r>
        <w:rPr>
          <w:rFonts w:hint="eastAsia"/>
          <w:sz w:val="28"/>
          <w:szCs w:val="28"/>
        </w:rPr>
        <w:t>食品中脱氢乙酸的测定》</w:t>
      </w:r>
    </w:p>
    <w:p w:rsidR="00B05A6E" w:rsidRDefault="00B05A6E" w:rsidP="00B05A6E">
      <w:pPr>
        <w:spacing w:line="520" w:lineRule="exact"/>
        <w:ind w:firstLineChars="200" w:firstLine="560"/>
        <w:rPr>
          <w:rFonts w:hint="eastAsia"/>
          <w:sz w:val="28"/>
          <w:szCs w:val="28"/>
        </w:rPr>
      </w:pPr>
      <w:r>
        <w:rPr>
          <w:rFonts w:hint="eastAsia"/>
          <w:sz w:val="28"/>
          <w:szCs w:val="28"/>
        </w:rPr>
        <w:t>GB/T 23377-2009</w:t>
      </w:r>
      <w:r>
        <w:rPr>
          <w:rFonts w:hint="eastAsia"/>
          <w:sz w:val="28"/>
          <w:szCs w:val="28"/>
        </w:rPr>
        <w:t>《食品中脱氢乙酸的测定</w:t>
      </w:r>
      <w:r>
        <w:rPr>
          <w:rFonts w:hint="eastAsia"/>
          <w:sz w:val="28"/>
          <w:szCs w:val="28"/>
        </w:rPr>
        <w:t xml:space="preserve"> </w:t>
      </w:r>
      <w:r>
        <w:rPr>
          <w:rFonts w:hint="eastAsia"/>
          <w:sz w:val="28"/>
          <w:szCs w:val="28"/>
        </w:rPr>
        <w:t>高效液相色谱法》</w:t>
      </w:r>
    </w:p>
    <w:p w:rsidR="00B05A6E" w:rsidRDefault="00B05A6E" w:rsidP="00B05A6E">
      <w:pPr>
        <w:spacing w:line="520" w:lineRule="exact"/>
        <w:ind w:firstLineChars="200" w:firstLine="560"/>
        <w:rPr>
          <w:rFonts w:hint="eastAsia"/>
          <w:sz w:val="28"/>
          <w:szCs w:val="28"/>
        </w:rPr>
      </w:pPr>
      <w:r>
        <w:rPr>
          <w:rFonts w:hint="eastAsia"/>
          <w:sz w:val="28"/>
          <w:szCs w:val="28"/>
        </w:rPr>
        <w:t>各实验室根据本单位的具体情况，也可采用其他方法，但要确保数据的准确性。</w:t>
      </w:r>
    </w:p>
    <w:p w:rsidR="00B05A6E" w:rsidRDefault="00B05A6E" w:rsidP="00B05A6E">
      <w:pPr>
        <w:spacing w:line="520" w:lineRule="exact"/>
        <w:ind w:firstLineChars="200" w:firstLine="560"/>
        <w:rPr>
          <w:rFonts w:hint="eastAsia"/>
          <w:sz w:val="28"/>
          <w:szCs w:val="28"/>
        </w:rPr>
      </w:pPr>
      <w:r>
        <w:rPr>
          <w:rFonts w:hint="eastAsia"/>
          <w:sz w:val="28"/>
          <w:szCs w:val="28"/>
        </w:rPr>
        <w:t>2.2</w:t>
      </w:r>
      <w:r>
        <w:rPr>
          <w:rFonts w:hint="eastAsia"/>
          <w:sz w:val="28"/>
          <w:szCs w:val="28"/>
        </w:rPr>
        <w:t>参试实验室只能报一种方法测定的结果，并在结果报告单中注明所选用的具体方法。</w:t>
      </w:r>
    </w:p>
    <w:p w:rsidR="00B05A6E" w:rsidRDefault="00B05A6E" w:rsidP="00B05A6E">
      <w:pPr>
        <w:spacing w:line="520" w:lineRule="exact"/>
        <w:ind w:firstLineChars="200" w:firstLine="560"/>
        <w:rPr>
          <w:rFonts w:hint="eastAsia"/>
          <w:sz w:val="28"/>
          <w:szCs w:val="28"/>
        </w:rPr>
      </w:pPr>
      <w:r>
        <w:rPr>
          <w:sz w:val="28"/>
          <w:szCs w:val="28"/>
        </w:rPr>
        <w:t>3</w:t>
      </w:r>
      <w:r>
        <w:rPr>
          <w:rFonts w:hint="eastAsia"/>
          <w:sz w:val="28"/>
          <w:szCs w:val="28"/>
        </w:rPr>
        <w:t xml:space="preserve"> </w:t>
      </w:r>
      <w:r>
        <w:rPr>
          <w:sz w:val="28"/>
          <w:szCs w:val="28"/>
        </w:rPr>
        <w:t>结果报告</w:t>
      </w:r>
    </w:p>
    <w:p w:rsidR="00B05A6E" w:rsidRDefault="00B05A6E" w:rsidP="00B05A6E">
      <w:pPr>
        <w:spacing w:line="520" w:lineRule="exact"/>
        <w:ind w:firstLineChars="200" w:firstLine="560"/>
        <w:rPr>
          <w:sz w:val="28"/>
          <w:szCs w:val="28"/>
        </w:rPr>
      </w:pPr>
      <w:r>
        <w:rPr>
          <w:sz w:val="28"/>
          <w:szCs w:val="28"/>
        </w:rPr>
        <w:t>3.1</w:t>
      </w:r>
      <w:r>
        <w:rPr>
          <w:rFonts w:hint="eastAsia"/>
          <w:sz w:val="28"/>
          <w:szCs w:val="28"/>
        </w:rPr>
        <w:t>每个检测项目报告检测结果平均值，按《</w:t>
      </w:r>
      <w:r>
        <w:rPr>
          <w:rFonts w:hint="eastAsia"/>
          <w:sz w:val="28"/>
          <w:szCs w:val="28"/>
        </w:rPr>
        <w:t>2022</w:t>
      </w:r>
      <w:r>
        <w:rPr>
          <w:rFonts w:hint="eastAsia"/>
          <w:sz w:val="28"/>
          <w:szCs w:val="28"/>
        </w:rPr>
        <w:t>年食品检验领域能力验证结果报告单》（附件</w:t>
      </w:r>
      <w:r>
        <w:rPr>
          <w:rFonts w:hint="eastAsia"/>
          <w:sz w:val="28"/>
          <w:szCs w:val="28"/>
        </w:rPr>
        <w:t>6</w:t>
      </w:r>
      <w:r>
        <w:rPr>
          <w:rFonts w:hint="eastAsia"/>
          <w:sz w:val="28"/>
          <w:szCs w:val="28"/>
        </w:rPr>
        <w:t>）中规定的单位及有效数字报告检测结果。结果不允许使用“＞”或“＜”表示。</w:t>
      </w:r>
    </w:p>
    <w:p w:rsidR="00B05A6E" w:rsidRDefault="00B05A6E" w:rsidP="00B05A6E">
      <w:pPr>
        <w:spacing w:line="520" w:lineRule="exact"/>
        <w:ind w:firstLineChars="200" w:firstLine="560"/>
        <w:rPr>
          <w:sz w:val="28"/>
          <w:szCs w:val="28"/>
        </w:rPr>
      </w:pPr>
      <w:r>
        <w:rPr>
          <w:sz w:val="28"/>
          <w:szCs w:val="28"/>
        </w:rPr>
        <w:lastRenderedPageBreak/>
        <w:t>3.2</w:t>
      </w:r>
      <w:r>
        <w:rPr>
          <w:sz w:val="28"/>
          <w:szCs w:val="28"/>
        </w:rPr>
        <w:t>上报检验结果的同时，应报告有关测试过程的原始记录及图谱。本次能力验证不接受无原始记录的结果。</w:t>
      </w:r>
    </w:p>
    <w:p w:rsidR="00B05A6E" w:rsidRDefault="00B05A6E" w:rsidP="00B05A6E">
      <w:pPr>
        <w:spacing w:line="520" w:lineRule="exact"/>
        <w:ind w:firstLineChars="200" w:firstLine="560"/>
        <w:rPr>
          <w:rFonts w:hint="eastAsia"/>
          <w:sz w:val="28"/>
          <w:szCs w:val="28"/>
        </w:rPr>
      </w:pPr>
      <w:r>
        <w:rPr>
          <w:sz w:val="28"/>
          <w:szCs w:val="28"/>
        </w:rPr>
        <w:t>3.3</w:t>
      </w:r>
      <w:r>
        <w:rPr>
          <w:rFonts w:hint="eastAsia"/>
          <w:sz w:val="28"/>
          <w:szCs w:val="28"/>
        </w:rPr>
        <w:t>请各参试机构于收到样品后</w:t>
      </w:r>
      <w:r>
        <w:rPr>
          <w:rFonts w:hint="eastAsia"/>
          <w:sz w:val="28"/>
          <w:szCs w:val="28"/>
        </w:rPr>
        <w:t>4</w:t>
      </w:r>
      <w:r>
        <w:rPr>
          <w:rFonts w:hint="eastAsia"/>
          <w:sz w:val="28"/>
          <w:szCs w:val="28"/>
        </w:rPr>
        <w:t>个工作日内（以收到样品当天</w:t>
      </w:r>
      <w:r>
        <w:rPr>
          <w:rFonts w:hint="eastAsia"/>
          <w:sz w:val="28"/>
          <w:szCs w:val="28"/>
        </w:rPr>
        <w:t>24:00</w:t>
      </w:r>
      <w:r>
        <w:rPr>
          <w:rFonts w:hint="eastAsia"/>
          <w:sz w:val="28"/>
          <w:szCs w:val="28"/>
        </w:rPr>
        <w:t>开始计时）通过扫描下方二维码或网址填报结果信息，所有信息应与纸质版结果报告单一致。同日，将报名表（附件</w:t>
      </w:r>
      <w:r>
        <w:rPr>
          <w:rFonts w:hint="eastAsia"/>
          <w:sz w:val="28"/>
          <w:szCs w:val="28"/>
        </w:rPr>
        <w:t>3</w:t>
      </w:r>
      <w:r>
        <w:rPr>
          <w:rFonts w:hint="eastAsia"/>
          <w:sz w:val="28"/>
          <w:szCs w:val="28"/>
        </w:rPr>
        <w:t>）原件、样品接收确认函（附件</w:t>
      </w:r>
      <w:r>
        <w:rPr>
          <w:rFonts w:hint="eastAsia"/>
          <w:sz w:val="28"/>
          <w:szCs w:val="28"/>
        </w:rPr>
        <w:t>4</w:t>
      </w:r>
      <w:r>
        <w:rPr>
          <w:rFonts w:hint="eastAsia"/>
          <w:sz w:val="28"/>
          <w:szCs w:val="28"/>
        </w:rPr>
        <w:t>）原件、结果报告单（附件</w:t>
      </w:r>
      <w:r>
        <w:rPr>
          <w:rFonts w:hint="eastAsia"/>
          <w:sz w:val="28"/>
          <w:szCs w:val="28"/>
        </w:rPr>
        <w:t>6</w:t>
      </w:r>
      <w:r>
        <w:rPr>
          <w:rFonts w:hint="eastAsia"/>
          <w:sz w:val="28"/>
          <w:szCs w:val="28"/>
        </w:rPr>
        <w:t>）原件及原始记录复印件等文件签字盖章后采用特快专递方式一同寄送，并在信封上注明“能力验证”，报送时间以邮戳日期为准。</w:t>
      </w:r>
    </w:p>
    <w:p w:rsidR="00B05A6E" w:rsidRDefault="00B05A6E" w:rsidP="00B05A6E">
      <w:pPr>
        <w:spacing w:line="520" w:lineRule="exact"/>
        <w:ind w:firstLineChars="200" w:firstLine="560"/>
        <w:rPr>
          <w:rFonts w:hint="eastAsia"/>
          <w:sz w:val="28"/>
          <w:szCs w:val="28"/>
        </w:rPr>
      </w:pPr>
      <w:r>
        <w:rPr>
          <w:rFonts w:hint="eastAsia"/>
          <w:sz w:val="28"/>
          <w:szCs w:val="28"/>
        </w:rPr>
        <w:t xml:space="preserve">4 </w:t>
      </w:r>
      <w:r>
        <w:rPr>
          <w:rFonts w:hint="eastAsia"/>
          <w:sz w:val="28"/>
          <w:szCs w:val="28"/>
        </w:rPr>
        <w:t>注意事项</w:t>
      </w:r>
    </w:p>
    <w:p w:rsidR="00B05A6E" w:rsidRDefault="00B05A6E" w:rsidP="00B05A6E">
      <w:pPr>
        <w:spacing w:line="520" w:lineRule="exact"/>
        <w:ind w:firstLineChars="200" w:firstLine="560"/>
        <w:rPr>
          <w:rFonts w:hint="eastAsia"/>
          <w:sz w:val="28"/>
          <w:szCs w:val="28"/>
        </w:rPr>
      </w:pPr>
      <w:r>
        <w:rPr>
          <w:rFonts w:hint="eastAsia"/>
          <w:sz w:val="28"/>
          <w:szCs w:val="28"/>
        </w:rPr>
        <w:t>参试机构注意：务必报告本机构真实检测结果，严禁与其他参试机构串通修改结果。如发现报告结果与记录不符的，其结果按离群统计，并上报省山东省市场监督管理局。</w:t>
      </w:r>
    </w:p>
    <w:p w:rsidR="00B05A6E" w:rsidRDefault="00B05A6E" w:rsidP="00B05A6E">
      <w:pPr>
        <w:spacing w:line="520" w:lineRule="exact"/>
        <w:ind w:firstLineChars="200" w:firstLine="560"/>
        <w:rPr>
          <w:rFonts w:hint="eastAsia"/>
          <w:sz w:val="28"/>
          <w:szCs w:val="28"/>
        </w:rPr>
      </w:pPr>
      <w:r>
        <w:rPr>
          <w:rFonts w:hint="eastAsia"/>
          <w:sz w:val="28"/>
          <w:szCs w:val="28"/>
        </w:rPr>
        <w:t xml:space="preserve">5 </w:t>
      </w:r>
      <w:r>
        <w:rPr>
          <w:rFonts w:hint="eastAsia"/>
          <w:sz w:val="28"/>
          <w:szCs w:val="28"/>
        </w:rPr>
        <w:t>联系方式</w:t>
      </w:r>
    </w:p>
    <w:p w:rsidR="00B05A6E" w:rsidRDefault="00B05A6E" w:rsidP="00B05A6E">
      <w:pPr>
        <w:spacing w:line="520" w:lineRule="exact"/>
        <w:ind w:firstLineChars="200" w:firstLine="560"/>
        <w:rPr>
          <w:rFonts w:hint="eastAsia"/>
          <w:sz w:val="28"/>
          <w:szCs w:val="28"/>
        </w:rPr>
      </w:pPr>
      <w:r>
        <w:rPr>
          <w:rFonts w:hint="eastAsia"/>
          <w:sz w:val="28"/>
          <w:szCs w:val="28"/>
        </w:rPr>
        <w:t>检测过程中如有疑问，请随时与我单位联系。</w:t>
      </w:r>
    </w:p>
    <w:p w:rsidR="00B05A6E" w:rsidRDefault="00B05A6E" w:rsidP="00B05A6E">
      <w:pPr>
        <w:spacing w:line="520" w:lineRule="exact"/>
        <w:ind w:firstLineChars="200" w:firstLine="560"/>
        <w:rPr>
          <w:rFonts w:hint="eastAsia"/>
          <w:sz w:val="28"/>
          <w:szCs w:val="28"/>
        </w:rPr>
      </w:pPr>
      <w:r>
        <w:rPr>
          <w:rFonts w:hint="eastAsia"/>
          <w:sz w:val="28"/>
          <w:szCs w:val="28"/>
        </w:rPr>
        <w:t>单位：山东省食品药品检验研究院</w:t>
      </w:r>
    </w:p>
    <w:p w:rsidR="00B05A6E" w:rsidRDefault="00B05A6E" w:rsidP="00B05A6E">
      <w:pPr>
        <w:spacing w:line="520" w:lineRule="exact"/>
        <w:ind w:firstLineChars="200" w:firstLine="560"/>
        <w:rPr>
          <w:rFonts w:hint="eastAsia"/>
          <w:sz w:val="28"/>
          <w:szCs w:val="28"/>
        </w:rPr>
      </w:pPr>
      <w:r>
        <w:rPr>
          <w:rFonts w:hint="eastAsia"/>
          <w:sz w:val="28"/>
          <w:szCs w:val="28"/>
        </w:rPr>
        <w:t>联系人：李新玲</w:t>
      </w:r>
    </w:p>
    <w:p w:rsidR="00B05A6E" w:rsidRDefault="00B05A6E" w:rsidP="00B05A6E">
      <w:pPr>
        <w:spacing w:line="520" w:lineRule="exact"/>
        <w:ind w:firstLineChars="200" w:firstLine="560"/>
        <w:rPr>
          <w:sz w:val="28"/>
          <w:szCs w:val="28"/>
        </w:rPr>
      </w:pPr>
      <w:r>
        <w:rPr>
          <w:rFonts w:hint="eastAsia"/>
          <w:sz w:val="28"/>
          <w:szCs w:val="28"/>
        </w:rPr>
        <w:t>电话：</w:t>
      </w:r>
      <w:r>
        <w:rPr>
          <w:rFonts w:hint="eastAsia"/>
          <w:sz w:val="28"/>
          <w:szCs w:val="28"/>
        </w:rPr>
        <w:t>18678782173</w:t>
      </w:r>
      <w:r>
        <w:rPr>
          <w:rFonts w:hint="eastAsia"/>
          <w:sz w:val="28"/>
          <w:szCs w:val="28"/>
        </w:rPr>
        <w:t>（寄件时填写）、</w:t>
      </w:r>
      <w:r>
        <w:rPr>
          <w:rFonts w:hint="eastAsia"/>
          <w:sz w:val="28"/>
          <w:szCs w:val="28"/>
        </w:rPr>
        <w:t>0531-81216378</w:t>
      </w:r>
    </w:p>
    <w:p w:rsidR="00B05A6E" w:rsidRDefault="00B05A6E" w:rsidP="00B05A6E">
      <w:pPr>
        <w:spacing w:line="520" w:lineRule="exact"/>
        <w:ind w:firstLineChars="200" w:firstLine="560"/>
        <w:rPr>
          <w:sz w:val="28"/>
          <w:szCs w:val="28"/>
        </w:rPr>
      </w:pPr>
      <w:r>
        <w:rPr>
          <w:sz w:val="28"/>
          <w:szCs w:val="28"/>
        </w:rPr>
        <w:t>E-mail</w:t>
      </w:r>
      <w:r>
        <w:rPr>
          <w:rFonts w:hint="eastAsia"/>
          <w:sz w:val="28"/>
          <w:szCs w:val="28"/>
        </w:rPr>
        <w:t>：</w:t>
      </w:r>
      <w:r>
        <w:rPr>
          <w:sz w:val="28"/>
          <w:szCs w:val="28"/>
        </w:rPr>
        <w:t>spjsbzk@shandong.cn</w:t>
      </w:r>
    </w:p>
    <w:p w:rsidR="00B05A6E" w:rsidRDefault="00B05A6E" w:rsidP="00B05A6E">
      <w:pPr>
        <w:spacing w:line="520" w:lineRule="exact"/>
        <w:ind w:firstLineChars="200" w:firstLine="560"/>
        <w:rPr>
          <w:rFonts w:hint="eastAsia"/>
          <w:sz w:val="28"/>
          <w:szCs w:val="28"/>
        </w:rPr>
      </w:pPr>
      <w:r>
        <w:rPr>
          <w:rFonts w:hint="eastAsia"/>
          <w:sz w:val="28"/>
          <w:szCs w:val="28"/>
        </w:rPr>
        <w:t>邮寄地址：济南市高新区天泺路</w:t>
      </w:r>
      <w:r>
        <w:rPr>
          <w:rFonts w:hint="eastAsia"/>
          <w:sz w:val="28"/>
          <w:szCs w:val="28"/>
        </w:rPr>
        <w:t>99</w:t>
      </w:r>
      <w:r>
        <w:rPr>
          <w:rFonts w:hint="eastAsia"/>
          <w:sz w:val="28"/>
          <w:szCs w:val="28"/>
        </w:rPr>
        <w:t>号（省食药院北食品楼）</w:t>
      </w:r>
    </w:p>
    <w:p w:rsidR="00B05A6E" w:rsidRDefault="00B05A6E" w:rsidP="00B05A6E">
      <w:pPr>
        <w:ind w:firstLineChars="200" w:firstLine="560"/>
      </w:pPr>
      <w:r>
        <w:rPr>
          <w:rFonts w:hint="eastAsia"/>
          <w:sz w:val="28"/>
          <w:szCs w:val="28"/>
        </w:rPr>
        <w:t>邮政编码：</w:t>
      </w:r>
      <w:r>
        <w:rPr>
          <w:rFonts w:hint="eastAsia"/>
          <w:sz w:val="28"/>
          <w:szCs w:val="28"/>
        </w:rPr>
        <w:t>250101</w:t>
      </w:r>
    </w:p>
    <w:p w:rsidR="00B05A6E" w:rsidRDefault="00B05A6E" w:rsidP="00B05A6E">
      <w:pPr>
        <w:spacing w:line="520" w:lineRule="exact"/>
        <w:rPr>
          <w:rFonts w:hint="eastAsia"/>
          <w:b/>
          <w:sz w:val="32"/>
          <w:szCs w:val="32"/>
        </w:rPr>
        <w:sectPr w:rsidR="00B05A6E">
          <w:pgSz w:w="11906" w:h="16838"/>
          <w:pgMar w:top="1440" w:right="1803" w:bottom="1440" w:left="1803" w:header="851" w:footer="992" w:gutter="0"/>
          <w:cols w:space="720"/>
          <w:docGrid w:type="lines" w:linePitch="319"/>
        </w:sectPr>
      </w:pPr>
      <w:bookmarkStart w:id="0" w:name="_GoBack"/>
      <w:bookmarkEnd w:id="0"/>
    </w:p>
    <w:p w:rsidR="0050177E" w:rsidRDefault="0050177E">
      <w:pPr>
        <w:rPr>
          <w:rFonts w:hint="eastAsia"/>
        </w:rPr>
      </w:pPr>
    </w:p>
    <w:sectPr w:rsidR="00501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BD" w:rsidRDefault="000278BD" w:rsidP="00B05A6E">
      <w:r>
        <w:separator/>
      </w:r>
    </w:p>
  </w:endnote>
  <w:endnote w:type="continuationSeparator" w:id="0">
    <w:p w:rsidR="000278BD" w:rsidRDefault="000278BD" w:rsidP="00B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BD" w:rsidRDefault="000278BD" w:rsidP="00B05A6E">
      <w:r>
        <w:separator/>
      </w:r>
    </w:p>
  </w:footnote>
  <w:footnote w:type="continuationSeparator" w:id="0">
    <w:p w:rsidR="000278BD" w:rsidRDefault="000278BD" w:rsidP="00B0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1C"/>
    <w:rsid w:val="000278BD"/>
    <w:rsid w:val="000F5E1C"/>
    <w:rsid w:val="0050177E"/>
    <w:rsid w:val="00B0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389E24-3FD1-455A-B374-1C7CE4C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05A6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05A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05A6E"/>
    <w:rPr>
      <w:sz w:val="18"/>
      <w:szCs w:val="18"/>
    </w:rPr>
  </w:style>
  <w:style w:type="paragraph" w:styleId="a5">
    <w:name w:val="footer"/>
    <w:basedOn w:val="a"/>
    <w:link w:val="Char0"/>
    <w:uiPriority w:val="99"/>
    <w:unhideWhenUsed/>
    <w:rsid w:val="00B05A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05A6E"/>
    <w:rPr>
      <w:sz w:val="18"/>
      <w:szCs w:val="18"/>
    </w:rPr>
  </w:style>
  <w:style w:type="paragraph" w:styleId="a0">
    <w:name w:val="Normal Indent"/>
    <w:basedOn w:val="a"/>
    <w:uiPriority w:val="99"/>
    <w:semiHidden/>
    <w:unhideWhenUsed/>
    <w:rsid w:val="00B05A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陈舒瑶</dc:creator>
  <cp:keywords/>
  <dc:description/>
  <cp:lastModifiedBy>陈舒瑶</cp:lastModifiedBy>
  <cp:revision>2</cp:revision>
  <dcterms:created xsi:type="dcterms:W3CDTF">2022-04-15T06:41:00Z</dcterms:created>
  <dcterms:modified xsi:type="dcterms:W3CDTF">2022-04-15T06:41:00Z</dcterms:modified>
</cp:coreProperties>
</file>